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1235"/>
        </w:tabs>
        <w:adjustRightInd w:val="0"/>
        <w:snapToGrid w:val="0"/>
        <w:spacing w:line="560" w:lineRule="exact"/>
        <w:jc w:val="center"/>
        <w:outlineLvl w:val="0"/>
        <w:rPr>
          <w:rFonts w:ascii="方正小标宋_GBK" w:hAnsi="仿宋_GB2312" w:eastAsia="方正小标宋_GBK" w:cs="仿宋_GB2312"/>
          <w:color w:val="000000"/>
          <w:sz w:val="44"/>
          <w:szCs w:val="44"/>
        </w:rPr>
      </w:pPr>
      <w:bookmarkStart w:id="0" w:name="_Toc109033690"/>
      <w:bookmarkStart w:id="1" w:name="_Toc109033371"/>
      <w:r>
        <w:rPr>
          <w:rFonts w:hint="eastAsia" w:ascii="方正小标宋_GBK" w:hAnsi="仿宋_GB2312" w:eastAsia="方正小标宋_GBK" w:cs="仿宋_GB2312"/>
          <w:color w:val="000000"/>
          <w:sz w:val="44"/>
          <w:szCs w:val="44"/>
        </w:rPr>
        <w:t>市农业农村局2022年上半年工作总结</w:t>
      </w:r>
      <w:bookmarkEnd w:id="0"/>
      <w:bookmarkEnd w:id="1"/>
    </w:p>
    <w:p>
      <w:pPr>
        <w:tabs>
          <w:tab w:val="left" w:pos="11235"/>
        </w:tabs>
        <w:adjustRightInd w:val="0"/>
        <w:snapToGrid w:val="0"/>
        <w:spacing w:line="560" w:lineRule="exact"/>
        <w:outlineLvl w:val="0"/>
        <w:rPr>
          <w:rFonts w:ascii="方正小标宋_GBK" w:hAnsi="仿宋_GB2312" w:eastAsia="方正小标宋_GBK" w:cs="仿宋_GB2312"/>
          <w:color w:val="000000"/>
          <w:sz w:val="44"/>
          <w:szCs w:val="44"/>
        </w:rPr>
      </w:pP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今年以来，市农业农村局认真贯彻落实省、市党代会精神，按照“三三六三”工作思路，实字当头、干字为先，全力以赴推动农业高质高效、乡村宜居宜业、农民富裕富足，全市乡村振兴健康有序、进展顺利。青岛市获评国家粮食生产先进集体。黄岛区获评全省首批现代农业强县，胶州市、平度市、莱西市分别获评全省首批农产品加工业高质量发展十强县、农业绿色发展十强县、畜牧业高质量发展十强县。</w:t>
      </w:r>
    </w:p>
    <w:p>
      <w:pPr>
        <w:spacing w:line="560" w:lineRule="exact"/>
        <w:ind w:firstLine="640" w:firstLineChars="200"/>
        <w:rPr>
          <w:rFonts w:ascii="黑体" w:hAnsi="黑体" w:eastAsia="黑体" w:cs="楷体_GB2312"/>
          <w:color w:val="000000"/>
          <w:sz w:val="32"/>
          <w:szCs w:val="32"/>
        </w:rPr>
      </w:pPr>
      <w:r>
        <w:rPr>
          <w:rFonts w:hint="eastAsia" w:ascii="黑体" w:hAnsi="黑体" w:eastAsia="黑体" w:cs="楷体_GB2312"/>
          <w:color w:val="000000"/>
          <w:sz w:val="32"/>
          <w:szCs w:val="32"/>
        </w:rPr>
        <w:t>一、上半年主要工作情况</w:t>
      </w:r>
    </w:p>
    <w:p>
      <w:pPr>
        <w:spacing w:line="560" w:lineRule="exact"/>
        <w:ind w:firstLine="640" w:firstLineChars="200"/>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（一）扛牢“国之大者”，筑牢稳产保供“压舱石”。</w:t>
      </w:r>
      <w:r>
        <w:rPr>
          <w:rFonts w:hint="eastAsia" w:ascii="仿宋_GB2312" w:hAnsi="仿宋_GB2312" w:eastAsia="仿宋_GB2312" w:cs="仿宋_GB2312"/>
          <w:color w:val="000000"/>
          <w:sz w:val="32"/>
          <w:szCs w:val="32"/>
        </w:rPr>
        <w:t>坚持藏粮于地、藏粮于技，多措并举稳住粮食安全“压舱石”。开工建设高标准农田21.7万亩，实施科技壮苗行动，农技人员下乡1.2万人次，对344万亩小麦实现“一喷三防”全覆盖，向种粮农民发放耕地地力补贴4.3亿元、一次性种粮补贴8500万元，农机购置补贴1.08亿元。目前，全市夏粮已经全部完成收获，我市小麦高产示范田在全省实打实测竞赛中单产达823.2公斤，创历史新高。统筹抓好“菜篮子”产品生产，预计上半年蔬菜产量稳定在360万吨以上，肉蛋奶产量稳定在50万吨以上，特别是3月份疫情期间，统筹调度287个重点生产保供基地，每天为全市提供蔬菜4000吨、肉蛋奶3000吨，为打赢疫情防控阻击战提供了坚强保障。</w:t>
      </w:r>
    </w:p>
    <w:p>
      <w:pPr>
        <w:spacing w:line="560" w:lineRule="exact"/>
        <w:ind w:firstLine="640" w:firstLineChars="200"/>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（二）坚持项目引领，打造农业高质量发展新引擎。</w:t>
      </w:r>
      <w:r>
        <w:rPr>
          <w:rFonts w:hint="eastAsia" w:ascii="仿宋_GB2312" w:hAnsi="仿宋_GB2312" w:eastAsia="仿宋_GB2312" w:cs="仿宋_GB2312"/>
          <w:bCs/>
          <w:color w:val="000000"/>
          <w:sz w:val="32"/>
          <w:szCs w:val="32"/>
        </w:rPr>
        <w:t>突出项目建设和项目储备</w:t>
      </w:r>
      <w:r>
        <w:rPr>
          <w:rFonts w:hint="eastAsia" w:ascii="仿宋_GB2312" w:hAnsi="仿宋_GB2312" w:eastAsia="仿宋_GB2312" w:cs="仿宋_GB2312"/>
          <w:color w:val="000000"/>
          <w:sz w:val="32"/>
          <w:szCs w:val="32"/>
        </w:rPr>
        <w:t>，48个过亿元涉农大项目目前已开工44个，开工率92%，完成年度投资35.1亿元。举办了全市乡村振兴项目集中签约活动，新签约过亿元涉农项目26个、总投资226亿元。实施现代种业、数字农业“双强”行动，以市委农委名义出台了实施方案，完成国家农作物品种展示评价基地和区域性单品种展示基地规划设计，莱西市获批省级区域性良种繁育基地，</w:t>
      </w:r>
      <w:r>
        <w:rPr>
          <w:rFonts w:ascii="仿宋_GB2312" w:hAnsi="仿宋_GB2312" w:eastAsia="仿宋_GB2312" w:cs="仿宋_GB2312"/>
          <w:color w:val="000000"/>
          <w:sz w:val="32"/>
          <w:szCs w:val="32"/>
        </w:rPr>
        <w:t>全市</w:t>
      </w:r>
      <w:r>
        <w:rPr>
          <w:rFonts w:hint="eastAsia" w:ascii="仿宋_GB2312" w:hAnsi="仿宋_GB2312" w:eastAsia="仿宋_GB2312" w:cs="仿宋_GB2312"/>
          <w:color w:val="000000"/>
          <w:sz w:val="32"/>
          <w:szCs w:val="32"/>
        </w:rPr>
        <w:t>良种繁育</w:t>
      </w:r>
      <w:r>
        <w:rPr>
          <w:rFonts w:ascii="仿宋_GB2312" w:hAnsi="仿宋_GB2312" w:eastAsia="仿宋_GB2312" w:cs="仿宋_GB2312"/>
          <w:color w:val="000000"/>
          <w:sz w:val="32"/>
          <w:szCs w:val="32"/>
        </w:rPr>
        <w:t>基地新增2万亩</w:t>
      </w:r>
      <w:r>
        <w:rPr>
          <w:rFonts w:hint="eastAsia" w:ascii="仿宋_GB2312" w:hAnsi="仿宋_GB2312" w:eastAsia="仿宋_GB2312" w:cs="仿宋_GB2312"/>
          <w:color w:val="000000"/>
          <w:sz w:val="32"/>
          <w:szCs w:val="32"/>
        </w:rPr>
        <w:t>。成功创建国家级数字农业创新应</w:t>
      </w:r>
      <w:r>
        <w:rPr>
          <w:rFonts w:ascii="仿宋_GB2312" w:hAnsi="仿宋_GB2312" w:eastAsia="仿宋_GB2312" w:cs="仿宋_GB2312"/>
          <w:color w:val="000000"/>
          <w:sz w:val="32"/>
          <w:szCs w:val="32"/>
        </w:rPr>
        <w:t>用基地</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在全省率先建设以数字乡村为特色的省级智慧农业试验区。开工建设2个市级数字农业示范园</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全球首艘10万吨级深远海养殖工船“国信1号”已正式投产。</w:t>
      </w:r>
      <w:r>
        <w:rPr>
          <w:rFonts w:hint="eastAsia" w:ascii="仿宋_GB2312" w:hAnsi="仿宋_GB2312" w:eastAsia="仿宋_GB2312" w:cs="仿宋_GB2312"/>
          <w:color w:val="000000"/>
          <w:sz w:val="32"/>
          <w:szCs w:val="32"/>
        </w:rPr>
        <w:t>高质量增强品牌农业竞争力，新创建</w:t>
      </w:r>
      <w:r>
        <w:rPr>
          <w:rFonts w:ascii="仿宋_GB2312" w:hAnsi="仿宋_GB2312" w:eastAsia="仿宋_GB2312" w:cs="仿宋_GB2312"/>
          <w:color w:val="000000"/>
          <w:sz w:val="32"/>
          <w:szCs w:val="32"/>
        </w:rPr>
        <w:t>9个省级知名农产品品牌</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“青岛农品”跻身全国区域公用品牌影响力排行榜第3名。</w:t>
      </w:r>
    </w:p>
    <w:p>
      <w:pPr>
        <w:spacing w:line="560" w:lineRule="exact"/>
        <w:ind w:firstLine="640" w:firstLineChars="200"/>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（三）抢抓政策机遇，对上争取再迈新台阶。</w:t>
      </w:r>
      <w:r>
        <w:rPr>
          <w:rFonts w:hint="eastAsia" w:ascii="仿宋_GB2312" w:hAnsi="仿宋_GB2312" w:eastAsia="仿宋_GB2312" w:cs="仿宋_GB2312"/>
          <w:color w:val="000000"/>
          <w:sz w:val="32"/>
          <w:szCs w:val="32"/>
        </w:rPr>
        <w:t>加强政策创设，新创设支农强农政策7个。其中，首次全面开展小麦、玉米完全成本保险，年新增保额17亿元；首次争取市财政投入5000余万元，支持“十四五”现代种业发展。积极对上争取政策支持，上半年共落实中央和省市财政资金29.9亿元，比去年全年总和多1.52亿元，比去年同期增长55.4%。特别是，在省激励农业发展五项评选中，青岛全部入选，数量位居全省第一，实现一次性获省奖补资金1.2亿元。</w:t>
      </w:r>
    </w:p>
    <w:p>
      <w:pPr>
        <w:spacing w:line="560" w:lineRule="exact"/>
        <w:ind w:firstLine="640" w:firstLineChars="200"/>
        <w:rPr>
          <w:rFonts w:ascii="黑体" w:hAnsi="黑体" w:eastAsia="黑体" w:cs="黑体"/>
          <w:color w:val="000000"/>
          <w:kern w:val="0"/>
          <w:sz w:val="32"/>
          <w:szCs w:val="32"/>
        </w:rPr>
      </w:pPr>
      <w:r>
        <w:rPr>
          <w:rFonts w:hint="eastAsia" w:ascii="楷体_GB2312" w:hAnsi="楷体_GB2312" w:eastAsia="楷体_GB2312" w:cs="楷体_GB2312"/>
          <w:color w:val="000000"/>
          <w:sz w:val="32"/>
          <w:szCs w:val="32"/>
        </w:rPr>
        <w:t>（四）坚持“点片面”统筹，乡村建设呈现新面貌。</w:t>
      </w:r>
      <w:r>
        <w:rPr>
          <w:rFonts w:hint="eastAsia" w:ascii="仿宋_GB2312" w:hAnsi="仿宋_GB2312" w:eastAsia="仿宋_GB2312" w:cs="仿宋_GB2312"/>
          <w:bCs/>
          <w:color w:val="000000"/>
          <w:sz w:val="32"/>
          <w:szCs w:val="32"/>
        </w:rPr>
        <w:t>点上，</w:t>
      </w:r>
      <w:r>
        <w:rPr>
          <w:rFonts w:hint="eastAsia" w:ascii="仿宋_GB2312" w:hAnsi="仿宋_GB2312" w:eastAsia="仿宋_GB2312" w:cs="仿宋_GB2312"/>
          <w:color w:val="000000"/>
          <w:sz w:val="32"/>
          <w:szCs w:val="32"/>
        </w:rPr>
        <w:t>久久为功，按照五美标准，新建100个市级以上美丽乡村示范村。其中，省级示范村30个。</w:t>
      </w:r>
      <w:r>
        <w:rPr>
          <w:rFonts w:hint="eastAsia" w:ascii="仿宋_GB2312" w:hAnsi="仿宋_GB2312" w:eastAsia="仿宋_GB2312" w:cs="仿宋_GB2312"/>
          <w:bCs/>
          <w:color w:val="000000"/>
          <w:sz w:val="32"/>
          <w:szCs w:val="32"/>
        </w:rPr>
        <w:t>片上，</w:t>
      </w:r>
      <w:r>
        <w:rPr>
          <w:rFonts w:hint="eastAsia" w:ascii="仿宋_GB2312" w:hAnsi="仿宋_GB2312" w:eastAsia="仿宋_GB2312" w:cs="仿宋_GB2312"/>
          <w:color w:val="000000"/>
          <w:sz w:val="32"/>
          <w:szCs w:val="32"/>
        </w:rPr>
        <w:t>在深入调研谋划的基础上，以市委市政府两个办公厅的名义出台了《关于高质量建设乡村振兴示范片区的意见》，按照分级分类、梯次打造、同步推进原则，启动建设10个市级、30个区市级乡村振兴示范片区。</w:t>
      </w:r>
      <w:r>
        <w:rPr>
          <w:rFonts w:hint="eastAsia" w:ascii="仿宋_GB2312" w:hAnsi="仿宋_GB2312" w:eastAsia="仿宋_GB2312" w:cs="仿宋_GB2312"/>
          <w:bCs/>
          <w:color w:val="000000"/>
          <w:sz w:val="32"/>
          <w:szCs w:val="32"/>
        </w:rPr>
        <w:t>面上，</w:t>
      </w:r>
      <w:r>
        <w:rPr>
          <w:rFonts w:hint="eastAsia" w:ascii="仿宋_GB2312" w:hAnsi="仿宋_GB2312" w:eastAsia="仿宋_GB2312" w:cs="仿宋_GB2312"/>
          <w:color w:val="000000"/>
          <w:sz w:val="32"/>
          <w:szCs w:val="32"/>
        </w:rPr>
        <w:t>重点全面整治提升农村人居环境，制定了农村人居环境整治提升行动方案，开展“清脏治乱”集中整治攻坚行动，清理农村垃圾、畜禽粪污等26万吨，打造农村微景观</w:t>
      </w:r>
      <w:r>
        <w:rPr>
          <w:rFonts w:ascii="仿宋_GB2312" w:hAnsi="仿宋_GB2312" w:eastAsia="仿宋_GB2312" w:cs="仿宋_GB2312"/>
          <w:color w:val="000000"/>
          <w:sz w:val="32"/>
          <w:szCs w:val="32"/>
        </w:rPr>
        <w:t>1667处</w:t>
      </w:r>
      <w:r>
        <w:rPr>
          <w:rFonts w:hint="eastAsia" w:ascii="仿宋_GB2312" w:hAnsi="黑体" w:eastAsia="仿宋_GB2312" w:cs="黑体"/>
          <w:color w:val="000000"/>
          <w:kern w:val="0"/>
          <w:sz w:val="32"/>
          <w:szCs w:val="32"/>
        </w:rPr>
        <w:t>。</w:t>
      </w:r>
    </w:p>
    <w:p>
      <w:pPr>
        <w:spacing w:line="560" w:lineRule="exact"/>
        <w:ind w:firstLine="640" w:firstLineChars="200"/>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（五）聚力活权增收，农村改革取得新进展。</w:t>
      </w:r>
      <w:r>
        <w:rPr>
          <w:rFonts w:hint="eastAsia" w:ascii="仿宋_GB2312" w:hAnsi="仿宋_GB2312" w:eastAsia="仿宋_GB2312" w:cs="仿宋_GB2312"/>
          <w:color w:val="000000"/>
          <w:sz w:val="32"/>
          <w:szCs w:val="32"/>
        </w:rPr>
        <w:t>扎实开展第二轮土地承包到期后再延长三十年试点，平度、胶州、西海岸新区等3个区市获批国家试点县。创新开发管理信息系统，推动农村宅基地审批、管理、盘活利用全程信息化管理。</w:t>
      </w:r>
      <w:r>
        <w:rPr>
          <w:rFonts w:ascii="仿宋_GB2312" w:hAnsi="仿宋_GB2312" w:eastAsia="仿宋_GB2312" w:cs="仿宋_GB2312"/>
          <w:color w:val="000000"/>
          <w:sz w:val="32"/>
          <w:szCs w:val="32"/>
        </w:rPr>
        <w:t>实施集体经济相对薄弱村增收攻坚、农村集体“三资”管理问题专项整治、乡村公共资源共享、</w:t>
      </w:r>
      <w:r>
        <w:rPr>
          <w:rFonts w:hint="eastAsia" w:ascii="仿宋_GB2312" w:hAnsi="仿宋_GB2312" w:eastAsia="仿宋_GB2312" w:cs="仿宋_GB2312"/>
          <w:color w:val="000000"/>
          <w:sz w:val="32"/>
          <w:szCs w:val="32"/>
        </w:rPr>
        <w:t>新型农业经营主体提升</w:t>
      </w:r>
      <w:r>
        <w:rPr>
          <w:rFonts w:ascii="仿宋_GB2312" w:hAnsi="仿宋_GB2312" w:eastAsia="仿宋_GB2312" w:cs="仿宋_GB2312"/>
          <w:color w:val="000000"/>
          <w:sz w:val="32"/>
          <w:szCs w:val="32"/>
        </w:rPr>
        <w:t>四大行动</w:t>
      </w:r>
      <w:r>
        <w:rPr>
          <w:rFonts w:hint="eastAsia" w:ascii="仿宋_GB2312" w:hAnsi="仿宋_GB2312" w:eastAsia="仿宋_GB2312" w:cs="仿宋_GB2312"/>
          <w:color w:val="000000"/>
          <w:sz w:val="32"/>
          <w:szCs w:val="32"/>
        </w:rPr>
        <w:t>，摸排各类低效用地12万亩，盘活6000多亩，清缴村集体陈欠2810万元，累计创建县级以上示范社1094家、示范场619家，新创建国家级示范合作社5个，农村改革经验在全国会上作典型发言。</w:t>
      </w:r>
    </w:p>
    <w:p>
      <w:pPr>
        <w:spacing w:line="560" w:lineRule="exact"/>
        <w:ind w:firstLine="640" w:firstLineChars="200"/>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（六）聚焦有效衔接，巩固拓展脱贫攻坚成果赢得新成效。</w:t>
      </w:r>
      <w:r>
        <w:rPr>
          <w:rFonts w:hint="eastAsia" w:ascii="仿宋_GB2312" w:hAnsi="仿宋_GB2312" w:eastAsia="仿宋_GB2312" w:cs="仿宋_GB2312"/>
          <w:color w:val="000000"/>
          <w:sz w:val="32"/>
          <w:szCs w:val="32"/>
        </w:rPr>
        <w:t>健全防止返贫动态监测和帮扶机制，对2.1万脱贫享受政策人口实施动态监测、精准帮扶。安排各级衔接资金4.5亿元，其中60%以上用于产业发展，实施产业扶贫项目115个。组织市南、市北、崂山、城阳和23家市属国有企业结对帮扶平度、莱西10个重点镇，启动建设即墨区移风店镇省级衔接乡村振兴集中推进区。定西、陇南</w:t>
      </w:r>
      <w:r>
        <w:rPr>
          <w:rFonts w:hint="eastAsia" w:ascii="仿宋_GB2312" w:hAnsi="仿宋_GB2312" w:eastAsia="仿宋_GB2312" w:cs="仿宋_GB2312"/>
          <w:color w:val="000000"/>
          <w:sz w:val="32"/>
          <w:szCs w:val="32"/>
          <w:lang w:eastAsia="zh-CN"/>
        </w:rPr>
        <w:t>财政</w:t>
      </w:r>
      <w:r>
        <w:rPr>
          <w:rFonts w:hint="eastAsia" w:ascii="仿宋_GB2312" w:hAnsi="仿宋_GB2312" w:eastAsia="仿宋_GB2312" w:cs="仿宋_GB2312"/>
          <w:color w:val="000000"/>
          <w:sz w:val="32"/>
          <w:szCs w:val="32"/>
        </w:rPr>
        <w:t>帮扶资金全部拨付到位，选</w:t>
      </w:r>
      <w:r>
        <w:rPr>
          <w:rFonts w:hint="eastAsia" w:ascii="仿宋_GB2312" w:hAnsi="仿宋_GB2312" w:eastAsia="仿宋_GB2312" w:cs="仿宋_GB2312"/>
          <w:color w:val="000000"/>
          <w:sz w:val="32"/>
          <w:szCs w:val="32"/>
          <w:lang w:eastAsia="zh-CN"/>
        </w:rPr>
        <w:t>派</w:t>
      </w:r>
      <w:r>
        <w:rPr>
          <w:rFonts w:hint="eastAsia" w:ascii="仿宋_GB2312" w:hAnsi="仿宋_GB2312" w:eastAsia="仿宋_GB2312" w:cs="仿宋_GB2312"/>
          <w:color w:val="000000"/>
          <w:sz w:val="32"/>
          <w:szCs w:val="32"/>
        </w:rPr>
        <w:t>挂职干部39人、专业技术人才213人赴协作地开展帮扶工作。采购和帮助销售协作地农产品3.48亿元。</w:t>
      </w:r>
    </w:p>
    <w:p>
      <w:pPr>
        <w:spacing w:line="560" w:lineRule="exact"/>
        <w:ind w:firstLine="640" w:firstLineChars="200"/>
        <w:rPr>
          <w:rFonts w:ascii="黑体" w:hAnsi="黑体" w:eastAsia="黑体" w:cs="仿宋_GB2312"/>
          <w:color w:val="000000"/>
          <w:sz w:val="32"/>
          <w:szCs w:val="32"/>
        </w:rPr>
      </w:pPr>
      <w:r>
        <w:rPr>
          <w:rFonts w:ascii="黑体" w:hAnsi="黑体" w:eastAsia="黑体" w:cs="仿宋_GB2312"/>
          <w:color w:val="000000"/>
          <w:sz w:val="32"/>
          <w:szCs w:val="32"/>
        </w:rPr>
        <w:t>二</w:t>
      </w:r>
      <w:r>
        <w:rPr>
          <w:rFonts w:hint="eastAsia" w:ascii="黑体" w:hAnsi="黑体" w:eastAsia="黑体" w:cs="仿宋_GB2312"/>
          <w:color w:val="000000"/>
          <w:sz w:val="32"/>
          <w:szCs w:val="32"/>
        </w:rPr>
        <w:t>、</w:t>
      </w:r>
      <w:r>
        <w:rPr>
          <w:rFonts w:ascii="黑体" w:hAnsi="黑体" w:eastAsia="黑体" w:cs="仿宋_GB2312"/>
          <w:color w:val="000000"/>
          <w:sz w:val="32"/>
          <w:szCs w:val="32"/>
        </w:rPr>
        <w:t>存在问题</w:t>
      </w:r>
    </w:p>
    <w:p>
      <w:pPr>
        <w:spacing w:line="560" w:lineRule="exact"/>
        <w:ind w:firstLine="640" w:firstLineChars="200"/>
        <w:rPr>
          <w:rFonts w:ascii="仿宋_GB2312" w:hAnsi="黑体" w:eastAsia="仿宋_GB2312" w:cs="仿宋_GB2312"/>
          <w:color w:val="000000"/>
          <w:sz w:val="32"/>
          <w:szCs w:val="32"/>
        </w:rPr>
      </w:pPr>
      <w:r>
        <w:rPr>
          <w:rFonts w:hint="eastAsia" w:ascii="楷体_GB2312" w:hAnsi="黑体" w:eastAsia="楷体_GB2312" w:cs="仿宋_GB2312"/>
          <w:color w:val="000000"/>
          <w:sz w:val="32"/>
          <w:szCs w:val="32"/>
        </w:rPr>
        <w:t>（一）防灾减灾和病虫防控面临较大压力。</w:t>
      </w:r>
      <w:r>
        <w:rPr>
          <w:rFonts w:hint="eastAsia" w:ascii="仿宋_GB2312" w:hAnsi="黑体" w:eastAsia="仿宋_GB2312" w:cs="仿宋_GB2312"/>
          <w:color w:val="000000"/>
          <w:sz w:val="32"/>
          <w:szCs w:val="32"/>
        </w:rPr>
        <w:t>入汛以来全市累计降水242.2毫米，比历年同期多174.4毫米，据气象部门预测，7月下旬至8月上旬，我市极端天气发生的可能性仍然较大。草地贪夜蛾、南方锈病等病虫害可能继续侵袭我市，对全年粮食丰收造成不确定性影响。</w:t>
      </w:r>
    </w:p>
    <w:p>
      <w:pPr>
        <w:spacing w:line="560" w:lineRule="exact"/>
        <w:ind w:firstLine="640" w:firstLineChars="200"/>
        <w:rPr>
          <w:rFonts w:ascii="仿宋_GB2312" w:hAnsi="黑体" w:eastAsia="仿宋_GB2312" w:cs="仿宋_GB2312"/>
          <w:color w:val="000000"/>
          <w:sz w:val="32"/>
          <w:szCs w:val="32"/>
        </w:rPr>
      </w:pPr>
      <w:r>
        <w:rPr>
          <w:rFonts w:hint="eastAsia" w:ascii="楷体_GB2312" w:hAnsi="黑体" w:eastAsia="楷体_GB2312" w:cs="仿宋_GB2312"/>
          <w:color w:val="000000"/>
          <w:sz w:val="32"/>
          <w:szCs w:val="32"/>
        </w:rPr>
        <w:t>（二）畜牧行业发展面临较大压力。</w:t>
      </w:r>
      <w:r>
        <w:rPr>
          <w:rFonts w:hint="eastAsia" w:ascii="仿宋_GB2312" w:hAnsi="黑体" w:eastAsia="仿宋_GB2312" w:cs="仿宋_GB2312"/>
          <w:color w:val="000000"/>
          <w:sz w:val="32"/>
          <w:szCs w:val="32"/>
        </w:rPr>
        <w:t>受</w:t>
      </w:r>
      <w:r>
        <w:rPr>
          <w:rFonts w:ascii="仿宋_GB2312" w:hAnsi="黑体" w:eastAsia="仿宋_GB2312" w:cs="仿宋_GB2312"/>
          <w:color w:val="000000"/>
          <w:sz w:val="32"/>
          <w:szCs w:val="32"/>
        </w:rPr>
        <w:t>复杂多变的国内外</w:t>
      </w:r>
      <w:r>
        <w:rPr>
          <w:rFonts w:hint="eastAsia" w:ascii="仿宋_GB2312" w:hAnsi="黑体" w:eastAsia="仿宋_GB2312" w:cs="仿宋_GB2312"/>
          <w:color w:val="000000"/>
          <w:sz w:val="32"/>
          <w:szCs w:val="32"/>
        </w:rPr>
        <w:t>形势影响，饲料原料、人工费用等养殖成本上升，</w:t>
      </w:r>
      <w:r>
        <w:rPr>
          <w:rFonts w:hint="eastAsia" w:ascii="仿宋_GB2312" w:hAnsi="黑体" w:eastAsia="仿宋_GB2312" w:cs="仿宋_GB2312"/>
          <w:color w:val="000000"/>
          <w:sz w:val="32"/>
          <w:szCs w:val="32"/>
          <w:lang w:eastAsia="zh-CN"/>
        </w:rPr>
        <w:t>在加上</w:t>
      </w:r>
      <w:r>
        <w:rPr>
          <w:rFonts w:hint="eastAsia" w:ascii="仿宋_GB2312" w:hAnsi="黑体" w:eastAsia="仿宋_GB2312" w:cs="仿宋_GB2312"/>
          <w:color w:val="000000"/>
          <w:sz w:val="32"/>
          <w:szCs w:val="32"/>
        </w:rPr>
        <w:t>畜禽市场消费需求疲软等因素影响，导致养殖利润下降，</w:t>
      </w:r>
      <w:r>
        <w:rPr>
          <w:rFonts w:ascii="仿宋_GB2312" w:hAnsi="黑体" w:eastAsia="仿宋_GB2312" w:cs="仿宋_GB2312"/>
          <w:color w:val="000000"/>
          <w:sz w:val="32"/>
          <w:szCs w:val="32"/>
        </w:rPr>
        <w:t>行业整体发展动力不足</w:t>
      </w:r>
      <w:r>
        <w:rPr>
          <w:rFonts w:hint="eastAsia" w:ascii="仿宋_GB2312" w:hAnsi="黑体" w:eastAsia="仿宋_GB2312" w:cs="仿宋_GB2312"/>
          <w:color w:val="000000"/>
          <w:sz w:val="32"/>
          <w:szCs w:val="32"/>
        </w:rPr>
        <w:t>。</w:t>
      </w:r>
    </w:p>
    <w:p>
      <w:pPr>
        <w:spacing w:line="560" w:lineRule="exact"/>
        <w:ind w:firstLine="640" w:firstLineChars="200"/>
        <w:rPr>
          <w:rFonts w:ascii="仿宋_GB2312" w:hAnsi="黑体" w:eastAsia="仿宋_GB2312" w:cs="仿宋_GB2312"/>
          <w:color w:val="000000"/>
          <w:sz w:val="32"/>
          <w:szCs w:val="32"/>
        </w:rPr>
      </w:pPr>
      <w:r>
        <w:rPr>
          <w:rFonts w:hint="eastAsia" w:ascii="楷体_GB2312" w:hAnsi="黑体" w:eastAsia="楷体_GB2312" w:cs="仿宋_GB2312"/>
          <w:color w:val="000000"/>
          <w:sz w:val="32"/>
          <w:szCs w:val="32"/>
        </w:rPr>
        <w:t>（三）现代高效农业项目发展受土地制约明显。</w:t>
      </w:r>
      <w:r>
        <w:rPr>
          <w:rFonts w:hint="eastAsia" w:ascii="仿宋_GB2312" w:hAnsi="黑体" w:eastAsia="仿宋_GB2312" w:cs="仿宋_GB2312"/>
          <w:color w:val="000000"/>
          <w:sz w:val="32"/>
          <w:szCs w:val="32"/>
        </w:rPr>
        <w:t>受耕地“非农化”“非粮化”管控影响，涉农产业项目面临土地资源约束趋紧，出现部分产业项目落地难问题。</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三、下步工作打算</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下一步，市农业农村局将按照省、市党代会确定的宏伟蓝图</w:t>
      </w:r>
      <w:r>
        <w:rPr>
          <w:rFonts w:hint="eastAsia" w:ascii="仿宋_GB2312" w:eastAsia="仿宋_GB2312" w:cs="Calibri"/>
          <w:sz w:val="32"/>
          <w:szCs w:val="32"/>
        </w:rPr>
        <w:t>，深入贯彻落实“严真细实快”工作作风，突出特色、打造亮点，加快推进乡村全面振兴</w:t>
      </w:r>
      <w:r>
        <w:rPr>
          <w:rFonts w:hint="eastAsia" w:ascii="仿宋_GB2312" w:eastAsia="仿宋_GB2312" w:cs="仿宋_GB2312"/>
          <w:sz w:val="32"/>
          <w:szCs w:val="32"/>
        </w:rPr>
        <w:t>。</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（一）着力抓好乡村振兴示范片区建设。</w:t>
      </w:r>
      <w:r>
        <w:rPr>
          <w:rFonts w:hint="eastAsia" w:ascii="仿宋_GB2312" w:hAnsi="仿宋_GB2312" w:eastAsia="仿宋_GB2312" w:cs="仿宋_GB2312"/>
          <w:sz w:val="32"/>
          <w:szCs w:val="32"/>
        </w:rPr>
        <w:t>认真落实市委办公厅、市政府办公厅《关于高质量建设乡村振兴示范片区的意见》，高质量完成10个市级、30个区市级乡村振兴示范片区规划编制工作，统筹推进片区内主导产业项目、基础设施补短板项目全面开工。</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（二）着力抓好粮食等重要农产品稳产保供和产业发展。</w:t>
      </w:r>
      <w:r>
        <w:rPr>
          <w:rFonts w:hint="eastAsia" w:ascii="仿宋_GB2312" w:hAnsi="仿宋_GB2312" w:eastAsia="仿宋_GB2312" w:cs="仿宋_GB2312"/>
          <w:sz w:val="32"/>
          <w:szCs w:val="32"/>
        </w:rPr>
        <w:t>深入落实粮食安全党政同责</w:t>
      </w:r>
      <w:r>
        <w:rPr>
          <w:rFonts w:ascii="仿宋_GB2312" w:hAnsi="仿宋_GB2312" w:eastAsia="仿宋_GB2312" w:cs="仿宋_GB2312"/>
          <w:sz w:val="32"/>
          <w:szCs w:val="32"/>
        </w:rPr>
        <w:t>，着力稳面积、提单产、强产能，完成720.2万亩的省定目标</w:t>
      </w:r>
      <w:r>
        <w:rPr>
          <w:rFonts w:hint="eastAsia" w:ascii="仿宋_GB2312" w:hAnsi="仿宋_GB2312" w:eastAsia="仿宋_GB2312" w:cs="仿宋_GB2312"/>
          <w:sz w:val="32"/>
          <w:szCs w:val="32"/>
        </w:rPr>
        <w:t>，确保蔬菜、果茶、肉蛋奶等重要农产品均衡供给、保障有力。</w:t>
      </w:r>
      <w:r>
        <w:rPr>
          <w:rFonts w:hint="eastAsia" w:ascii="仿宋_GB2312" w:hAnsi="仿宋_GB2312" w:eastAsia="仿宋_GB2312" w:cs="仿宋_GB2312"/>
          <w:color w:val="000000"/>
          <w:sz w:val="32"/>
          <w:szCs w:val="32"/>
        </w:rPr>
        <w:t>实施农业全产业链提升行动，打造2条千亿级、8条百亿级、15条十亿级现代农业产业链。加快推进莱西宜品乳业奶山羊、益海嘉里食品产业园二期、上合国际绿色农产品博览交易中心等农业大项目建设。</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（三）着力实施种业强农和数字强农“双强”行动。</w:t>
      </w:r>
      <w:r>
        <w:rPr>
          <w:rFonts w:hint="eastAsia" w:ascii="仿宋_GB2312" w:hAnsi="仿宋_GB2312" w:eastAsia="仿宋_GB2312" w:cs="仿宋_GB2312"/>
          <w:bCs/>
          <w:sz w:val="32"/>
          <w:szCs w:val="32"/>
        </w:rPr>
        <w:t>建设</w:t>
      </w:r>
      <w:r>
        <w:rPr>
          <w:rFonts w:hint="eastAsia" w:ascii="仿宋_GB2312" w:hAnsi="仿宋_GB2312" w:eastAsia="仿宋_GB2312" w:cs="仿宋_GB2312"/>
          <w:sz w:val="32"/>
          <w:szCs w:val="32"/>
        </w:rPr>
        <w:t>国际种都核心区，规划建设国际种业会展交易中心。建设省级智慧农业试验区，</w:t>
      </w:r>
      <w:r>
        <w:rPr>
          <w:rFonts w:hint="eastAsia" w:ascii="仿宋_GB2312" w:eastAsia="仿宋_GB2312" w:cs="Calibri"/>
          <w:sz w:val="32"/>
          <w:szCs w:val="32"/>
        </w:rPr>
        <w:t>在全省率先构建标准统一、实时共享、高效协同、精准管控的农业大数据资源治理体系</w:t>
      </w:r>
      <w:r>
        <w:rPr>
          <w:rFonts w:hint="eastAsia" w:ascii="仿宋_GB2312" w:hAnsi="仿宋_GB2312" w:eastAsia="仿宋_GB2312" w:cs="仿宋_GB2312"/>
          <w:sz w:val="32"/>
          <w:szCs w:val="32"/>
        </w:rPr>
        <w:t>。</w:t>
      </w:r>
      <w:r>
        <w:rPr>
          <w:rFonts w:hint="eastAsia" w:ascii="仿宋_GB2312" w:hAnsi="Times New Roman" w:eastAsia="仿宋_GB2312"/>
          <w:color w:val="000000"/>
          <w:sz w:val="32"/>
          <w:szCs w:val="32"/>
        </w:rPr>
        <w:t>把种业和数字农业打造</w:t>
      </w:r>
      <w:r>
        <w:rPr>
          <w:rFonts w:hint="eastAsia" w:ascii="仿宋_GB2312" w:hAnsi="仿宋" w:eastAsia="仿宋_GB2312" w:cs="Calibri"/>
          <w:sz w:val="32"/>
          <w:szCs w:val="32"/>
        </w:rPr>
        <w:t>成青岛形象的新名片、产业升级的新亮点、“三农”发展的新引擎。</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（四）着力抓好乡村建设。</w:t>
      </w:r>
      <w:r>
        <w:rPr>
          <w:rFonts w:hint="eastAsia" w:ascii="仿宋_GB2312" w:hAnsi="仿宋_GB2312" w:eastAsia="仿宋_GB2312" w:cs="仿宋_GB2312"/>
          <w:sz w:val="32"/>
          <w:szCs w:val="32"/>
        </w:rPr>
        <w:t>统筹实施乡村建设、农村人居环境整治提升、农村基础设施网建设三大行动，高质量建设100个美丽乡村示范村，积极推进村容村貌“清脏治乱”。</w:t>
      </w:r>
    </w:p>
    <w:p>
      <w:pPr>
        <w:spacing w:line="560" w:lineRule="exact"/>
        <w:ind w:firstLine="640" w:firstLineChars="200"/>
        <w:rPr>
          <w:rFonts w:ascii="仿宋_GB2312" w:eastAsia="仿宋_GB2312" w:cs="Calibri"/>
          <w:sz w:val="32"/>
          <w:szCs w:val="32"/>
        </w:rPr>
      </w:pPr>
      <w:r>
        <w:rPr>
          <w:rFonts w:hint="eastAsia" w:ascii="楷体_GB2312" w:hAnsi="楷体_GB2312" w:eastAsia="楷体_GB2312" w:cs="楷体_GB2312"/>
          <w:sz w:val="32"/>
          <w:szCs w:val="32"/>
        </w:rPr>
        <w:t>（五）着力抓好农村改革。</w:t>
      </w:r>
      <w:r>
        <w:rPr>
          <w:rFonts w:hint="eastAsia" w:ascii="仿宋_GB2312" w:eastAsia="仿宋_GB2312" w:cs="Calibri"/>
          <w:sz w:val="32"/>
          <w:szCs w:val="32"/>
        </w:rPr>
        <w:t>稳妥推进第二轮土地承包到期后再延长三十年试点、宅基地改革试点，规范提升集体“三资”管理，支持镇街牵头组建村级联合公司，持续促进农民农村共同富裕。深化拓展“莱西会议”经验，提升乡村治理水平。</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（六）着力抓好巩固拓展脱贫攻坚成果与乡村振兴有效衔接。</w:t>
      </w:r>
      <w:r>
        <w:rPr>
          <w:rFonts w:hint="eastAsia" w:ascii="仿宋_GB2312" w:eastAsia="仿宋_GB2312" w:cs="Calibri"/>
          <w:sz w:val="32"/>
          <w:szCs w:val="32"/>
        </w:rPr>
        <w:t>用好“5312”防返贫致贫动态监测机制，完善“1+8”部门信息联动共享机制，聚焦1.1万户、2.1万名脱贫享受政策人口，精准帮扶，规范管理、牢牢守住“不返贫”底线。</w:t>
      </w:r>
      <w:r>
        <w:rPr>
          <w:rFonts w:hint="eastAsia" w:ascii="仿宋_GB2312" w:eastAsia="仿宋_GB2312" w:cs="Calibri"/>
          <w:sz w:val="32"/>
          <w:szCs w:val="32"/>
          <w:lang w:eastAsia="zh-CN"/>
        </w:rPr>
        <w:t>开展帮扶资产排查整改，全市</w:t>
      </w:r>
      <w:r>
        <w:rPr>
          <w:rFonts w:hint="eastAsia" w:ascii="仿宋_GB2312" w:eastAsia="仿宋_GB2312" w:cs="Calibri"/>
          <w:sz w:val="32"/>
          <w:szCs w:val="32"/>
        </w:rPr>
        <w:t>800多个存量产业项目持续</w:t>
      </w:r>
      <w:r>
        <w:rPr>
          <w:rFonts w:hint="eastAsia" w:ascii="仿宋_GB2312" w:eastAsia="仿宋_GB2312" w:cs="Calibri"/>
          <w:sz w:val="32"/>
          <w:szCs w:val="32"/>
          <w:lang w:eastAsia="zh-CN"/>
        </w:rPr>
        <w:t>发挥效益</w:t>
      </w:r>
      <w:r>
        <w:rPr>
          <w:rFonts w:hint="eastAsia" w:ascii="仿宋_GB2312" w:eastAsia="仿宋_GB2312" w:cs="Calibri"/>
          <w:sz w:val="32"/>
          <w:szCs w:val="32"/>
        </w:rPr>
        <w:t>。按照中央部署，适时做好援藏帮扶工作。以产业帮扶为重点，不断提升东西部协作和省内协作水平。</w:t>
      </w:r>
    </w:p>
    <w:p>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566372"/>
    <w:rsid w:val="7A5663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2022-07-19T09:11:00Z</dcterms:created>
  <dc:creator>hp</dc:creator>
  <cp:lastModifiedBy>hp</cp:lastModifiedBy>
  <dcterms:modified xsi:type="dcterms:W3CDTF">2022-07-19T09:11:30Z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FBF937D0F5824866AE48BF1793042F8C</vt:lpwstr>
  </property>
</Properties>
</file>