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88B14"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lang w:val="en-US" w:eastAsia="zh-CN"/>
        </w:rPr>
      </w:pPr>
    </w:p>
    <w:p w14:paraId="31308F56"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lang w:val="en-US" w:eastAsia="zh-CN"/>
        </w:rPr>
      </w:pPr>
    </w:p>
    <w:p w14:paraId="2E48C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青岛市房屋建筑施工安全生产考核</w:t>
      </w:r>
    </w:p>
    <w:p w14:paraId="328AE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管理平台</w:t>
      </w:r>
    </w:p>
    <w:p w14:paraId="2131E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操作使用手册（企业端）</w:t>
      </w:r>
    </w:p>
    <w:p w14:paraId="7F89FDD6"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</w:p>
    <w:p w14:paraId="0493985B"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</w:p>
    <w:p w14:paraId="531D4A3F"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</w:p>
    <w:p w14:paraId="4E95C7E3"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</w:p>
    <w:p w14:paraId="2BA295A3"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</w:p>
    <w:p w14:paraId="09A27734"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</w:p>
    <w:p w14:paraId="52B35876">
      <w:pPr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19DBA9A8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青岛市住房和城乡建设局</w:t>
      </w:r>
    </w:p>
    <w:p w14:paraId="02AD8461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青岛市建筑施工安全监督站</w:t>
      </w:r>
    </w:p>
    <w:p w14:paraId="22BDF7EA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青岛市勘察测绘研究院</w:t>
      </w:r>
    </w:p>
    <w:p w14:paraId="4FFEF3AF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2025年6月</w:t>
      </w:r>
    </w:p>
    <w:sdt>
      <w:sdtPr>
        <w:rPr>
          <w:rFonts w:hint="eastAsia" w:ascii="仿宋" w:hAnsi="仿宋" w:eastAsia="仿宋" w:cs="仿宋"/>
          <w:kern w:val="2"/>
          <w:sz w:val="21"/>
          <w:szCs w:val="24"/>
          <w:lang w:val="en-US" w:eastAsia="zh-CN" w:bidi="ar-SA"/>
        </w:rPr>
        <w:id w:val="147479717"/>
        <w15:color w:val="DBDBDB"/>
        <w:docPartObj>
          <w:docPartGallery w:val="Table of Contents"/>
          <w:docPartUnique/>
        </w:docPartObj>
      </w:sdtPr>
      <w:sdtEndP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sdtEndPr>
      <w:sdtContent>
        <w:p w14:paraId="0993A594"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beforeLines="0" w:after="0" w:afterLines="0" w:line="312" w:lineRule="auto"/>
            <w:ind w:left="0" w:leftChars="0" w:right="0" w:rightChars="0" w:firstLine="0" w:firstLineChars="0"/>
            <w:jc w:val="center"/>
            <w:textAlignment w:val="auto"/>
            <w:rPr>
              <w:rFonts w:hint="eastAsia" w:ascii="仿宋" w:hAnsi="仿宋" w:eastAsia="仿宋" w:cs="仿宋"/>
              <w:b/>
              <w:bCs/>
            </w:rPr>
          </w:pPr>
          <w:r>
            <w:rPr>
              <w:rFonts w:hint="eastAsia" w:ascii="仿宋" w:hAnsi="仿宋" w:eastAsia="仿宋" w:cs="仿宋"/>
              <w:b/>
              <w:bCs/>
              <w:sz w:val="32"/>
              <w:szCs w:val="32"/>
            </w:rPr>
            <w:t>目</w:t>
          </w:r>
          <w:r>
            <w:rPr>
              <w:rFonts w:hint="eastAsia" w:ascii="仿宋" w:hAnsi="仿宋" w:eastAsia="仿宋" w:cs="仿宋"/>
              <w:b/>
              <w:bCs/>
              <w:sz w:val="32"/>
              <w:szCs w:val="32"/>
              <w:lang w:val="en-US" w:eastAsia="zh-CN"/>
            </w:rPr>
            <w:t xml:space="preserve"> </w:t>
          </w:r>
          <w:r>
            <w:rPr>
              <w:rFonts w:hint="eastAsia" w:ascii="仿宋" w:hAnsi="仿宋" w:eastAsia="仿宋" w:cs="仿宋"/>
              <w:b/>
              <w:bCs/>
              <w:sz w:val="32"/>
              <w:szCs w:val="32"/>
            </w:rPr>
            <w:t>录</w:t>
          </w:r>
        </w:p>
        <w:p w14:paraId="7746A16E">
          <w:pPr>
            <w:pStyle w:val="15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TOC \o "1-4" \h \u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_Toc26483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1. 系统介绍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_Toc26483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5623D080">
          <w:pPr>
            <w:pStyle w:val="15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_Toc23271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2. 系统操作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_Toc23271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7F792BD7">
          <w:pPr>
            <w:pStyle w:val="17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_Toc5013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2.1. 系统登录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_Toc5013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06E41C34">
          <w:pPr>
            <w:pStyle w:val="17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_Toc13977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 三项基础考核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_Toc13977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4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795A889D">
          <w:pPr>
            <w:pStyle w:val="12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_Toc5077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2.2.1. 企业一般安全生产条件动态考核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_Toc5077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5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67D47381">
          <w:pPr>
            <w:pStyle w:val="16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_Toc24820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2.2.1.1. 企业自评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_Toc24820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5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7ECB2AD7">
          <w:pPr>
            <w:pStyle w:val="16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_Toc25620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2.2.1.2. 自评记录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_Toc25620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8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1DA67884">
          <w:pPr>
            <w:pStyle w:val="12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_Toc4208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2.2.2. 安全生产总监专项考核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_Toc4208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9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195A5C49">
          <w:pPr>
            <w:pStyle w:val="16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_Toc19090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2.2.2.1. 企业自评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_Toc19090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9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1128F274">
          <w:pPr>
            <w:pStyle w:val="16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_Toc32053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2.2.2.2. 自评记录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_Toc32053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12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2469016E">
          <w:pPr>
            <w:pStyle w:val="12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_Toc9764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2.2.3. 日常考核管理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_Toc9764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12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291B6B29">
          <w:pPr>
            <w:pStyle w:val="16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_Toc32002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2.2.3.1. 日常考核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_Toc32002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12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0F128D38">
          <w:pPr>
            <w:pStyle w:val="16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_Toc1754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2.2.3.2. 提报记录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_Toc1754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16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546C6E4A">
          <w:pPr>
            <w:pStyle w:val="15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_Toc29612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  <w:lang w:val="en-US" w:eastAsia="zh-CN"/>
            </w:rPr>
            <w:t>3. 技术支持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_Toc29612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17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1962C188">
          <w:pPr>
            <w:pStyle w:val="17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_Toc11542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3.1. 技术服务群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_Toc11542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17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252CACFA">
          <w:pPr>
            <w:pStyle w:val="17"/>
            <w:tabs>
              <w:tab w:val="right" w:leader="dot" w:pos="8306"/>
            </w:tabs>
            <w:rPr>
              <w:rFonts w:hint="eastAsia" w:ascii="宋体" w:hAnsi="宋体" w:eastAsia="宋体" w:cs="宋体"/>
              <w:sz w:val="28"/>
              <w:szCs w:val="28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HYPERLINK \l _Toc25705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3.2. 技术支持人员</w:t>
          </w:r>
          <w:r>
            <w:rPr>
              <w:rFonts w:hint="eastAsia" w:ascii="宋体" w:hAnsi="宋体" w:eastAsia="宋体" w:cs="宋体"/>
              <w:sz w:val="28"/>
              <w:szCs w:val="28"/>
            </w:rPr>
            <w:tab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begin"/>
          </w:r>
          <w:r>
            <w:rPr>
              <w:rFonts w:hint="eastAsia" w:ascii="宋体" w:hAnsi="宋体" w:eastAsia="宋体" w:cs="宋体"/>
              <w:sz w:val="28"/>
              <w:szCs w:val="28"/>
            </w:rPr>
            <w:instrText xml:space="preserve"> PAGEREF _Toc25705 \h </w:instrTex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sz w:val="28"/>
              <w:szCs w:val="28"/>
            </w:rPr>
            <w:t>17</w:t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  <w:p w14:paraId="521639F9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hint="eastAsia" w:ascii="仿宋" w:hAnsi="仿宋" w:eastAsia="仿宋" w:cs="仿宋"/>
              <w:sz w:val="30"/>
              <w:szCs w:val="30"/>
            </w:rPr>
          </w:pPr>
          <w:r>
            <w:rPr>
              <w:rFonts w:hint="eastAsia" w:ascii="宋体" w:hAnsi="宋体" w:eastAsia="宋体" w:cs="宋体"/>
              <w:sz w:val="28"/>
              <w:szCs w:val="28"/>
            </w:rPr>
            <w:fldChar w:fldCharType="end"/>
          </w:r>
        </w:p>
      </w:sdtContent>
    </w:sdt>
    <w:p w14:paraId="64B2DE46">
      <w:pPr>
        <w:rPr>
          <w:rFonts w:hint="eastAsia" w:ascii="仿宋" w:hAnsi="仿宋" w:eastAsia="仿宋" w:cs="仿宋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B3144A">
      <w:pPr>
        <w:pStyle w:val="2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432" w:leftChars="0" w:hanging="432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Toc3917"/>
      <w:bookmarkStart w:id="1" w:name="_Toc2648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系统介绍</w:t>
      </w:r>
      <w:bookmarkEnd w:id="0"/>
      <w:bookmarkEnd w:id="1"/>
    </w:p>
    <w:p w14:paraId="6D88D8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加强房屋建筑施工企业安全总监履职、安全生产许可证动态监管、企业（项目）分类分级监管等工作，促进建筑施工企业安全生产管理水平提升，有效预防和减少生产安全事故，我局依照《青岛市房屋建筑施工企业安全管理“三项考核”工作指南（试行）》开发建设了青岛市房屋建筑施工安全生产考核管理平台。平台根据权限分为市、区两级主管部门和企业用户，通过平台实现企业一般安全生产条件动态考核、安全生产总监专项考核、项目安全生产条件考核、日常考核等考核事项的企业自评、材料提报、主管部门考核、动态调整等全流程线上管理，可根据考核评价自动评分，形成企业安全总监、安全生产许可证、施工企业、工程项目的等级等次，减少纸质材料流转，初步实现无纸化办公，缩短审批周期，提升监管效率，通过将传统的纸质考核标准转化为数字化平台上的量化指标，确保考核过程公开透明，减少人为干预。</w:t>
      </w:r>
    </w:p>
    <w:p w14:paraId="7C8E9A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本操作使用手册为需考核评价的企业用户使用，主要涵盖系统登录、自评考核业务办理等功能。</w:t>
      </w:r>
    </w:p>
    <w:p w14:paraId="0C1CC53E">
      <w:pPr>
        <w:pStyle w:val="2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432" w:leftChars="0" w:hanging="432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2" w:name="_Toc2327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系统操作</w:t>
      </w:r>
      <w:bookmarkEnd w:id="2"/>
    </w:p>
    <w:p w14:paraId="1F2586F8">
      <w:pPr>
        <w:pStyle w:val="3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575" w:leftChars="0" w:hanging="575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3" w:name="_Toc1348"/>
      <w:bookmarkStart w:id="4" w:name="_Toc5013"/>
      <w:bookmarkStart w:id="5" w:name="_Toc30637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系统登录</w:t>
      </w:r>
      <w:bookmarkEnd w:id="3"/>
      <w:bookmarkEnd w:id="4"/>
    </w:p>
    <w:p w14:paraId="3FDD3B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（1）门户登录</w:t>
      </w:r>
    </w:p>
    <w:p w14:paraId="455C6A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用户可以通过青岛市住房城乡建设局门户网站(https://sjw.qingdao.gov.cn/)右侧“业务办理”模块下找到并点击“数字住建一体化平台”，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通过“施工过程”—“房屋建筑施工安全生产考核管理平台”，进入“考核平台”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 w14:paraId="43B1F2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269865" cy="3714750"/>
            <wp:effectExtent l="0" t="0" r="635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B79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273675" cy="2900680"/>
            <wp:effectExtent l="0" t="0" r="9525" b="762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6E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（2）用户注册</w:t>
      </w:r>
    </w:p>
    <w:p w14:paraId="32C74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系统需使用山东省统一身份认证进行登录，若无账户，则点击法人注册，进入山东省统一身份认证平台完成注册，注册方式详见:https://zwfw.sd.gov.cn/col/col2487/index.html。</w:t>
      </w:r>
    </w:p>
    <w:p w14:paraId="66C796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*注：企业用户请使用“法人注册”。已有账户的请忽略此步骤。</w:t>
      </w:r>
    </w:p>
    <w:p w14:paraId="0ED58D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</w:rPr>
        <w:drawing>
          <wp:inline distT="0" distB="0" distL="114300" distR="114300">
            <wp:extent cx="5267960" cy="3714750"/>
            <wp:effectExtent l="0" t="0" r="2540" b="635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21C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（3）系统登录</w:t>
      </w:r>
    </w:p>
    <w:p w14:paraId="0B3C0E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若已有账户密码，则点击“法人登录”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825500" cy="361950"/>
            <wp:effectExtent l="0" t="0" r="0" b="635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，输入账户密码登录门户网站。</w:t>
      </w:r>
    </w:p>
    <w:p w14:paraId="20D78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0" w:firstLineChars="0"/>
        <w:jc w:val="both"/>
        <w:textAlignment w:val="auto"/>
        <w:rPr>
          <w:rFonts w:hint="eastAsia" w:ascii="仿宋" w:hAnsi="仿宋" w:eastAsia="仿宋" w:cs="仿宋"/>
        </w:rPr>
      </w:pPr>
      <w:r>
        <w:drawing>
          <wp:inline distT="0" distB="0" distL="114300" distR="114300">
            <wp:extent cx="5266055" cy="2874010"/>
            <wp:effectExtent l="0" t="0" r="4445" b="889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D13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*注：首次以法人账户登录后，请选择角色，若只办理考核评价相关业务，请选择“企业-考核评价”。</w:t>
      </w:r>
    </w:p>
    <w:p w14:paraId="02EE27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如果法人账户登录后无考核管理相关模块，请尽快与技术支持联系开放权限。</w:t>
      </w:r>
    </w:p>
    <w:p w14:paraId="6EB8FD99">
      <w:pPr>
        <w:pStyle w:val="3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575" w:leftChars="0" w:hanging="575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6" w:name="_Toc13977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三项基础考核</w:t>
      </w:r>
      <w:bookmarkEnd w:id="6"/>
    </w:p>
    <w:p w14:paraId="13B03DA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通过平台完成企业一般安全生产条件自评、安全生产总监自评、日常考核结果提报工作。</w:t>
      </w:r>
    </w:p>
    <w:p w14:paraId="1534D9D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9865" cy="3409950"/>
            <wp:effectExtent l="0" t="0" r="635" b="635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07B97">
      <w:pPr>
        <w:pStyle w:val="4"/>
        <w:keepNext/>
        <w:keepLines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720" w:leftChars="0" w:hanging="720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7" w:name="_Toc5077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企业一般安全生产条件动态考核</w:t>
      </w:r>
      <w:bookmarkEnd w:id="7"/>
    </w:p>
    <w:p w14:paraId="7862F68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一般安全生产条件考核事项包括安全生产管理制度、安全生产头、安全生产管理机构设置、三类人员安全生产考核、特种作业人员配备、安全教育培训、办理工商保险及意外伤害保险、施工起重机械设备检测合格证明、职业危害防治措施、危险性较大工程、分部分项工程及重大危险源监控措施、生产安全事故应急救援预案及演练记录共11项目自评事项，平台设置每项考核内容的具体评价项目，企业需根据评价项目自评得分，同时上传证明附件材料。</w:t>
      </w:r>
    </w:p>
    <w:p w14:paraId="32486167">
      <w:pPr>
        <w:pStyle w:val="5"/>
        <w:keepNext/>
        <w:keepLines/>
        <w:pageBreakBefore w:val="0"/>
        <w:widowControl w:val="0"/>
        <w:numPr>
          <w:ilvl w:val="3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864" w:leftChars="0" w:hanging="864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8" w:name="_Toc2482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企业自评</w:t>
      </w:r>
      <w:bookmarkEnd w:id="8"/>
    </w:p>
    <w:p w14:paraId="4E26F93B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点击“新增”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15950" cy="292100"/>
            <wp:effectExtent l="0" t="0" r="6350" b="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按钮，进入一般安全生产条件企业自评页面。</w:t>
      </w:r>
    </w:p>
    <w:p w14:paraId="1C752A0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企业注册地所属行政区划若未绑定或信息有误，可在“行政区划”一项中进行修改。</w:t>
      </w:r>
    </w:p>
    <w:p w14:paraId="55CB619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</w:pPr>
      <w:r>
        <w:drawing>
          <wp:inline distT="0" distB="0" distL="114300" distR="114300">
            <wp:extent cx="5274310" cy="3275330"/>
            <wp:effectExtent l="0" t="0" r="8890" b="127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7ED3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共11项自评事项，每项内容下均设置具体评价项目，根据评价项目、评价标准（将鼠标放置在评价项目、评价标准上可显示全部信息）填写“扣减数据”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1123950" cy="577850"/>
            <wp:effectExtent l="0" t="0" r="6350" b="635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，点击“附件”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76250" cy="711200"/>
            <wp:effectExtent l="0" t="0" r="6350" b="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，上传证明材料。填报完成后，点击“保存”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47700" cy="381000"/>
            <wp:effectExtent l="0" t="0" r="0" b="0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保存信息。</w:t>
      </w:r>
    </w:p>
    <w:p w14:paraId="741D8FF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每一事项自评完，均需点击保存，保存自评分数及附件。</w:t>
      </w:r>
    </w:p>
    <w:p w14:paraId="6F3FFA5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269865" cy="3825240"/>
            <wp:effectExtent l="0" t="0" r="635" b="10160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3869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11项目事项评价完成自动算的每项得分，及最后的自评总得分。</w:t>
      </w:r>
    </w:p>
    <w:p w14:paraId="7835808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drawing>
          <wp:inline distT="0" distB="0" distL="114300" distR="114300">
            <wp:extent cx="5271135" cy="3703320"/>
            <wp:effectExtent l="0" t="0" r="12065" b="5080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BCC60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附件预览、下载、删除</w:t>
      </w:r>
    </w:p>
    <w:p w14:paraId="7674663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附件上传后，可提供预览、下载、删除操作。将鼠标放置在附件上，显示三个按钮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1092200" cy="495300"/>
            <wp:effectExtent l="0" t="0" r="0" b="0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，分别是放大预览、附件下载和删除操作。删除后，可重新上传正确的附件资料。</w:t>
      </w:r>
    </w:p>
    <w:p w14:paraId="36B2972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</w:rPr>
      </w:pPr>
    </w:p>
    <w:p w14:paraId="61A5BDA7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信息查看</w:t>
      </w:r>
    </w:p>
    <w:p w14:paraId="1AC1432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填报完成后点击返回或关闭本页面，在上一级页面上形成一条申报记录，点击“查看”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52450" cy="285750"/>
            <wp:effectExtent l="0" t="0" r="6350" b="6350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可查看详细信息。</w:t>
      </w:r>
    </w:p>
    <w:p w14:paraId="7C333E5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3983355</wp:posOffset>
                </wp:positionH>
                <wp:positionV relativeFrom="paragraph">
                  <wp:posOffset>641985</wp:posOffset>
                </wp:positionV>
                <wp:extent cx="449580" cy="179705"/>
                <wp:effectExtent l="6350" t="6350" r="13970" b="1714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26355" y="4429125"/>
                          <a:ext cx="449580" cy="1797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3.65pt;margin-top:50.55pt;height:14.15pt;width:35.4pt;z-index:251659264;v-text-anchor:middle;mso-width-relative:page;mso-height-relative:page;" filled="f" stroked="t" coordsize="21600,21600" o:gfxdata="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fq2JXtgAAAALAQAADwAAAAAAAAABACAAAAAiAAAA&#10;ZHJzL2Rvd25yZXYueG1sUEsBAhQAFAAAAAgAh07iQHsoJ395AgAA2AQAAA4AAAAAAAAAAQAgAAAA&#10;JwEAAGRycy9lMm9Eb2MueG1sUEsFBgAAAAAGAAYAWQEAABIGAAAAAA==&#10;">
                <v:fill on="f" focussize="0,0"/>
                <v:stroke weight="1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70500" cy="1470660"/>
            <wp:effectExtent l="0" t="0" r="0" b="2540"/>
            <wp:docPr id="2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04398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信息修改</w:t>
      </w:r>
    </w:p>
    <w:p w14:paraId="680873B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若填报的信息有误，可点击“修改”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47700" cy="209550"/>
            <wp:effectExtent l="0" t="0" r="0" b="6350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进入填报页面修改相关信息及附件材料。</w:t>
      </w:r>
    </w:p>
    <w:p w14:paraId="73482B89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信息提交</w:t>
      </w:r>
    </w:p>
    <w:p w14:paraId="59D04FF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若填报的信息无误，可点击“提交”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96900" cy="311150"/>
            <wp:effectExtent l="0" t="0" r="0" b="6350"/>
            <wp:docPr id="2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1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，将信息提报至所属主管部门进行审核。</w:t>
      </w:r>
    </w:p>
    <w:p w14:paraId="6924363A">
      <w:pPr>
        <w:pStyle w:val="5"/>
        <w:keepNext/>
        <w:keepLines/>
        <w:pageBreakBefore w:val="0"/>
        <w:widowControl w:val="0"/>
        <w:numPr>
          <w:ilvl w:val="3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864" w:leftChars="0" w:hanging="864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9" w:name="_Toc2562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自评记录</w:t>
      </w:r>
      <w:bookmarkEnd w:id="9"/>
    </w:p>
    <w:p w14:paraId="6F79906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企业新增自评记录提交后的信息保存在自评记录中，可查看提报的自评详细信息。</w:t>
      </w:r>
    </w:p>
    <w:p w14:paraId="11A4233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6055" cy="2012315"/>
            <wp:effectExtent l="0" t="0" r="4445" b="6985"/>
            <wp:docPr id="2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F21F4">
      <w:pPr>
        <w:pStyle w:val="4"/>
        <w:keepNext/>
        <w:keepLines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720" w:leftChars="0" w:hanging="720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0" w:name="_Toc4208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安全生产总监专项考核</w:t>
      </w:r>
      <w:bookmarkEnd w:id="10"/>
    </w:p>
    <w:p w14:paraId="0217091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设置安全总监评价项目，企业需根据评价项目自评得分，同时上传证明附件材料。</w:t>
      </w:r>
    </w:p>
    <w:p w14:paraId="674E30AA">
      <w:pPr>
        <w:pStyle w:val="5"/>
        <w:keepNext/>
        <w:keepLines/>
        <w:pageBreakBefore w:val="0"/>
        <w:widowControl w:val="0"/>
        <w:numPr>
          <w:ilvl w:val="3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864" w:leftChars="0" w:hanging="864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1" w:name="_Toc19090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企业自评</w:t>
      </w:r>
      <w:bookmarkEnd w:id="11"/>
    </w:p>
    <w:p w14:paraId="56A9EA07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点击“新增”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15950" cy="292100"/>
            <wp:effectExtent l="0" t="0" r="6350" b="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按钮，进入安全生产总监专项考核自评页面。</w:t>
      </w:r>
    </w:p>
    <w:p w14:paraId="5AB3D88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页面中，企业与安全总监已实现绑定，若未绑定或安全总监发生变化，“安全总监”一项中进行修改，修改后点击保存进行信息保存。另外，企业注册地所属行政区划若未绑定或信息有误，可在“行政区划”一项中进行修改。</w:t>
      </w:r>
    </w:p>
    <w:p w14:paraId="6EA0152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</w:pPr>
      <w:r>
        <w:drawing>
          <wp:inline distT="0" distB="0" distL="114300" distR="114300">
            <wp:extent cx="5266055" cy="3268980"/>
            <wp:effectExtent l="0" t="0" r="4445" b="7620"/>
            <wp:docPr id="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9B50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共7项评价项目，根据评价项目、评价标准（将鼠标放置在评价项目、评价标准上可显示全部信息）填写“扣减数据”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1123950" cy="577850"/>
            <wp:effectExtent l="0" t="0" r="6350" b="635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，点击“附件”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76250" cy="711200"/>
            <wp:effectExtent l="0" t="0" r="6350" b="0"/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，上传证明材料。填报完成后，点击“保存”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47700" cy="381000"/>
            <wp:effectExtent l="0" t="0" r="0" b="0"/>
            <wp:docPr id="3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保存信息。</w:t>
      </w:r>
    </w:p>
    <w:p w14:paraId="3BE7F08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填报完成后需点击保存，保存自评分数及附件。</w:t>
      </w:r>
    </w:p>
    <w:p w14:paraId="6C22580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270500" cy="3635375"/>
            <wp:effectExtent l="0" t="0" r="0" b="9525"/>
            <wp:docPr id="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3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BB777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附件预览、下载、删除</w:t>
      </w:r>
    </w:p>
    <w:p w14:paraId="19F2D2B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附件上传后，可提供预览、下载、删除操作。将鼠标放置在附件上，显示三个按钮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1092200" cy="495300"/>
            <wp:effectExtent l="0" t="0" r="0" b="0"/>
            <wp:docPr id="3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，分别是放大预览、附件下载和删除操作。删除后，可重新上传正确的附件资料。</w:t>
      </w:r>
    </w:p>
    <w:p w14:paraId="03931CC9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信息查看</w:t>
      </w:r>
    </w:p>
    <w:p w14:paraId="05C6AAD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填报完成后点击返回或关闭本页面，在上一级页面上形成一条申报记录，点击“查看”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52450" cy="285750"/>
            <wp:effectExtent l="0" t="0" r="6350" b="6350"/>
            <wp:docPr id="3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可查看详细信息。</w:t>
      </w:r>
    </w:p>
    <w:p w14:paraId="5174400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9230" cy="1204595"/>
            <wp:effectExtent l="0" t="0" r="1270" b="1905"/>
            <wp:docPr id="4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4C8A2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信息修改</w:t>
      </w:r>
    </w:p>
    <w:p w14:paraId="31A32D1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若填报的信息有误，可点击“修改”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47700" cy="209550"/>
            <wp:effectExtent l="0" t="0" r="0" b="6350"/>
            <wp:docPr id="3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进入填报页面修改相关信息及附件材料。</w:t>
      </w:r>
    </w:p>
    <w:p w14:paraId="3DEEC573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信息提交</w:t>
      </w:r>
    </w:p>
    <w:p w14:paraId="2F4C394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若填报的信息无误，可点击“提交”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96900" cy="311150"/>
            <wp:effectExtent l="0" t="0" r="0" b="6350"/>
            <wp:docPr id="3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1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，将信息提报至所属主管部门进行审核。</w:t>
      </w:r>
    </w:p>
    <w:p w14:paraId="70B3C1E9">
      <w:pPr>
        <w:pStyle w:val="5"/>
        <w:keepNext/>
        <w:keepLines/>
        <w:pageBreakBefore w:val="0"/>
        <w:widowControl w:val="0"/>
        <w:numPr>
          <w:ilvl w:val="3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864" w:leftChars="0" w:hanging="864" w:firstLineChars="0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2" w:name="_Toc32053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自评记录</w:t>
      </w:r>
      <w:bookmarkEnd w:id="12"/>
    </w:p>
    <w:p w14:paraId="54D19F3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企业新增自评记录提交后的信息保存在自评记录中，可查看提报的自评详细信息。</w:t>
      </w:r>
    </w:p>
    <w:p w14:paraId="1732C072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055" cy="1419860"/>
            <wp:effectExtent l="0" t="0" r="44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C8C35">
      <w:pPr>
        <w:pStyle w:val="4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720" w:leftChars="0" w:hanging="720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3" w:name="_Toc9764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日常考核管理</w:t>
      </w:r>
      <w:bookmarkEnd w:id="13"/>
    </w:p>
    <w:p w14:paraId="40331CC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工程项目、企业因获得国家、省级、市级安全文明施工类奖项加分、因施工现场安全文明施工管理不到位扣分、因被主管部门处罚扣分等原因的，可通过日常考核管理模块进行填报上报。</w:t>
      </w:r>
    </w:p>
    <w:p w14:paraId="65E1C275">
      <w:pPr>
        <w:pStyle w:val="5"/>
        <w:keepNext/>
        <w:keepLines/>
        <w:pageBreakBefore w:val="0"/>
        <w:widowControl w:val="0"/>
        <w:numPr>
          <w:ilvl w:val="3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4" w:name="_Toc32002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日常考核</w:t>
      </w:r>
      <w:bookmarkEnd w:id="14"/>
    </w:p>
    <w:p w14:paraId="17DCF3B8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点击“新增”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15950" cy="292100"/>
            <wp:effectExtent l="0" t="0" r="6350" b="0"/>
            <wp:docPr id="5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9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按钮，进入考核信息填报页面。</w:t>
      </w:r>
    </w:p>
    <w:p w14:paraId="4C470857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页面中，“类型”可选择针对企业、工程项目还是总监的考核结果提报，选择企业类型后，可自动获取填充“所属区域”、“考核年份”；“所属区域”为该企业注册地、工程项目所在地；“考核年度”默认为本年度；“填报人”为本信息的实际填报人员；“填报人电话”为填报人联系方式。</w:t>
      </w:r>
    </w:p>
    <w:p w14:paraId="31C279E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</w:pPr>
      <w:r>
        <w:drawing>
          <wp:inline distT="0" distB="0" distL="114300" distR="114300">
            <wp:extent cx="5054600" cy="4248150"/>
            <wp:effectExtent l="0" t="0" r="0" b="6350"/>
            <wp:docPr id="6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089B9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平台已将考核项入库，点击“请选择”，下拉框中展示所有日常考核包含的考核评价项，点击选择即可。</w:t>
      </w:r>
    </w:p>
    <w:p w14:paraId="63B1DDA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3558540"/>
            <wp:effectExtent l="0" t="0" r="8890" b="10160"/>
            <wp:docPr id="6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95699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选择考核评价项后自动显示考核项所得分数，点击“附件”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76250" cy="711200"/>
            <wp:effectExtent l="0" t="0" r="6350" b="0"/>
            <wp:docPr id="6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，上传证明材料；</w:t>
      </w:r>
    </w:p>
    <w:p w14:paraId="1B756821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可同时填报多条记录，点击“新增”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90550" cy="723900"/>
            <wp:effectExtent l="0" t="0" r="6350" b="0"/>
            <wp:docPr id="6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可新增一条日常考核记录；点击“删除”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876300" cy="1187450"/>
            <wp:effectExtent l="0" t="0" r="0" b="6350"/>
            <wp:docPr id="6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可删除本条记录。</w:t>
      </w:r>
    </w:p>
    <w:p w14:paraId="0E3D8560">
      <w:pPr>
        <w:keepNext w:val="0"/>
        <w:keepLines w:val="0"/>
        <w:pageBreakBefore w:val="0"/>
        <w:widowControl w:val="0"/>
        <w:numPr>
          <w:ilvl w:val="0"/>
          <w:numId w:val="7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填报完成后，点击“保存”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47700" cy="381000"/>
            <wp:effectExtent l="0" t="0" r="0" b="0"/>
            <wp:docPr id="5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保存信息。</w:t>
      </w:r>
    </w:p>
    <w:p w14:paraId="266FFBB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填报完成后需点击保存，保存自评分数及附件。</w:t>
      </w:r>
    </w:p>
    <w:p w14:paraId="12F985F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271135" cy="3757930"/>
            <wp:effectExtent l="0" t="0" r="12065" b="1270"/>
            <wp:docPr id="6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5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67634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附件预览、下载、删除</w:t>
      </w:r>
    </w:p>
    <w:p w14:paraId="5AE2310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附件上传后，可提供预览、下载、删除操作。将鼠标放置在附件上，显示三个按钮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1092200" cy="495300"/>
            <wp:effectExtent l="0" t="0" r="0" b="0"/>
            <wp:docPr id="5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，分别是放大预览、附件下载和删除操作。删除后，可重新上传正确的附件资料。</w:t>
      </w:r>
    </w:p>
    <w:p w14:paraId="10FFE63F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信息查看</w:t>
      </w:r>
    </w:p>
    <w:p w14:paraId="37DE427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填报完成后点击返回或关闭本页面，在上一级页面上形成一条申报记录，点击“查看”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52450" cy="285750"/>
            <wp:effectExtent l="0" t="0" r="6350" b="6350"/>
            <wp:docPr id="5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可查看详细信息。</w:t>
      </w:r>
    </w:p>
    <w:p w14:paraId="5F5695C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9230" cy="907415"/>
            <wp:effectExtent l="0" t="0" r="1270" b="6985"/>
            <wp:docPr id="7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E06A4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信息编辑</w:t>
      </w:r>
    </w:p>
    <w:p w14:paraId="5D2FA0D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若填报的信息有误，可点击“编辑”</w:t>
      </w:r>
      <w:r>
        <w:drawing>
          <wp:inline distT="0" distB="0" distL="114300" distR="114300">
            <wp:extent cx="666750" cy="254000"/>
            <wp:effectExtent l="0" t="0" r="6350" b="0"/>
            <wp:docPr id="7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进入填报页面修改相关信息及附件材料。</w:t>
      </w:r>
    </w:p>
    <w:p w14:paraId="4CAA211E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信息提交</w:t>
      </w:r>
    </w:p>
    <w:p w14:paraId="07D5E4C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若填报的信息无误，可点击“提交”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96900" cy="311150"/>
            <wp:effectExtent l="0" t="0" r="0" b="6350"/>
            <wp:docPr id="6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1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，将信息提报至所属主管部门进行审核。</w:t>
      </w:r>
    </w:p>
    <w:p w14:paraId="71802694">
      <w:pPr>
        <w:keepNext w:val="0"/>
        <w:keepLines w:val="0"/>
        <w:pageBreakBefore w:val="0"/>
        <w:widowControl w:val="0"/>
        <w:numPr>
          <w:ilvl w:val="0"/>
          <w:numId w:val="6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信息删除</w:t>
      </w:r>
    </w:p>
    <w:p w14:paraId="616EE6C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可点击“删除”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666750" cy="292100"/>
            <wp:effectExtent l="0" t="0" r="6350" b="0"/>
            <wp:docPr id="7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删除本条信息。</w:t>
      </w:r>
    </w:p>
    <w:p w14:paraId="7484B497">
      <w:pPr>
        <w:pStyle w:val="5"/>
        <w:keepNext/>
        <w:keepLines/>
        <w:pageBreakBefore w:val="0"/>
        <w:widowControl w:val="0"/>
        <w:numPr>
          <w:ilvl w:val="3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864" w:leftChars="0" w:hanging="864" w:firstLineChars="0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5" w:name="_Toc1754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提报记录</w:t>
      </w:r>
      <w:bookmarkEnd w:id="15"/>
    </w:p>
    <w:p w14:paraId="66DA00B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企业新增的日常考核记录提交后的信息保存在提报记录中，可查看提报的记录详细信息。</w:t>
      </w:r>
    </w:p>
    <w:p w14:paraId="2F8316B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</w:rPr>
      </w:pPr>
      <w:r>
        <w:drawing>
          <wp:inline distT="0" distB="0" distL="114300" distR="114300">
            <wp:extent cx="5261610" cy="1699260"/>
            <wp:effectExtent l="0" t="0" r="8890" b="2540"/>
            <wp:docPr id="7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8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5"/>
    <w:p w14:paraId="7738F6D9">
      <w:pPr>
        <w:rPr>
          <w:rFonts w:hint="eastAsia" w:ascii="仿宋" w:hAnsi="仿宋" w:eastAsia="仿宋" w:cs="仿宋"/>
          <w:lang w:val="en-US" w:eastAsia="zh-CN"/>
        </w:rPr>
      </w:pPr>
    </w:p>
    <w:p w14:paraId="51A5BC0A">
      <w:pPr>
        <w:pStyle w:val="2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432" w:leftChars="0" w:hanging="432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6" w:name="_Toc2961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技术支持</w:t>
      </w:r>
      <w:bookmarkEnd w:id="16"/>
    </w:p>
    <w:p w14:paraId="407441D3">
      <w:pPr>
        <w:pStyle w:val="3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575" w:leftChars="0" w:hanging="575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7" w:name="_Toc11542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技术服务群</w:t>
      </w:r>
      <w:bookmarkEnd w:id="17"/>
    </w:p>
    <w:p w14:paraId="725F8F02">
      <w:pPr>
        <w:jc w:val="center"/>
        <w:rPr>
          <w:rFonts w:hint="eastAsia" w:ascii="仿宋" w:hAnsi="仿宋" w:eastAsia="仿宋" w:cs="仿宋"/>
          <w:lang w:val="en-US" w:eastAsia="zh-CN"/>
        </w:rPr>
      </w:pPr>
      <w:bookmarkStart w:id="19" w:name="_GoBack"/>
      <w:r>
        <w:rPr>
          <w:rFonts w:hint="eastAsia" w:ascii="仿宋" w:hAnsi="仿宋" w:eastAsia="仿宋" w:cs="仿宋"/>
          <w:lang w:val="en-US" w:eastAsia="zh-CN"/>
        </w:rPr>
        <w:drawing>
          <wp:inline distT="0" distB="0" distL="114300" distR="114300">
            <wp:extent cx="3697605" cy="5808980"/>
            <wp:effectExtent l="0" t="0" r="17145" b="1270"/>
            <wp:docPr id="2" name="图片 2" descr="34ac6b7400a9e6c6b1ae74a243235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4ac6b7400a9e6c6b1ae74a243235e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97605" cy="580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9"/>
    </w:p>
    <w:p w14:paraId="5625EC4B">
      <w:pPr>
        <w:pStyle w:val="3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575" w:leftChars="0" w:hanging="575" w:firstLineChars="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18" w:name="_Toc25705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技术支持人员</w:t>
      </w:r>
      <w:bookmarkEnd w:id="18"/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2572"/>
        <w:gridCol w:w="4344"/>
      </w:tblGrid>
      <w:tr w14:paraId="6C8F0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 w14:paraId="583D5DA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72" w:type="dxa"/>
          </w:tcPr>
          <w:p w14:paraId="08C81BC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344" w:type="dxa"/>
          </w:tcPr>
          <w:p w14:paraId="5EB7C6F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 w14:paraId="6FE93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 w14:paraId="0D51C5F1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72" w:type="dxa"/>
          </w:tcPr>
          <w:p w14:paraId="26BFC8C2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徐文坤</w:t>
            </w:r>
          </w:p>
        </w:tc>
        <w:tc>
          <w:tcPr>
            <w:tcW w:w="4344" w:type="dxa"/>
          </w:tcPr>
          <w:p w14:paraId="7A2DDF14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85660979/15336428866</w:t>
            </w:r>
          </w:p>
        </w:tc>
      </w:tr>
      <w:tr w14:paraId="32DB2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 w14:paraId="76F5D47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72" w:type="dxa"/>
          </w:tcPr>
          <w:p w14:paraId="0549C34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孙成苗</w:t>
            </w:r>
          </w:p>
        </w:tc>
        <w:tc>
          <w:tcPr>
            <w:tcW w:w="4344" w:type="dxa"/>
          </w:tcPr>
          <w:p w14:paraId="0EB8441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85660979/18954261102</w:t>
            </w:r>
          </w:p>
        </w:tc>
      </w:tr>
      <w:tr w14:paraId="7C71C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</w:tcPr>
          <w:p w14:paraId="2945A22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72" w:type="dxa"/>
          </w:tcPr>
          <w:p w14:paraId="1541070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韩景溥</w:t>
            </w:r>
          </w:p>
        </w:tc>
        <w:tc>
          <w:tcPr>
            <w:tcW w:w="4344" w:type="dxa"/>
          </w:tcPr>
          <w:p w14:paraId="6759EEBF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85660979/17657312306</w:t>
            </w:r>
          </w:p>
        </w:tc>
      </w:tr>
    </w:tbl>
    <w:p w14:paraId="409BF231">
      <w:pPr>
        <w:jc w:val="both"/>
        <w:rPr>
          <w:rFonts w:hint="eastAsia" w:ascii="仿宋" w:hAnsi="仿宋" w:eastAsia="仿宋" w:cs="仿宋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6EF554-3EED-4959-A1B4-D359161429A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889E50F-EC76-429B-B1AF-8C3A939AD16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DCD5150-F2E8-4A99-9DD2-D1A185E7192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8E06E"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47DE34">
                          <w:pPr>
                            <w:pStyle w:val="13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I/3icgBAACb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teUOG5x4pcf3y8/f19+fSPo&#10;Q4GGAA3m3QfMTONbP+LaLH5AZ+Y9qmjzFxkRjKO856u8ckxE5Efrer2uMCQwtlwQnz08DxHSO+kt&#10;yUZLI86vyMpPHyBNqUtKrub8nTamzNC4vxyImT0s9z71mK007seZ0N53Z+Qz4Ohb6nDTKTHvHSqb&#10;t2Qx4mLsF+MYoj70ZY1yPQhvjgmbKL3lChPsXBhnVtjN+5WX4vG9ZD38U9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SP94nIAQAAmw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47DE34">
                    <w:pPr>
                      <w:pStyle w:val="13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D6746">
    <w:pPr>
      <w:pStyle w:val="14"/>
      <w:pBdr>
        <w:bottom w:val="single" w:color="auto" w:sz="4" w:space="1"/>
      </w:pBdr>
      <w:rPr>
        <w:rFonts w:hint="eastAsia" w:ascii="仿宋_GB2312" w:hAnsi="仿宋_GB2312" w:eastAsia="仿宋_GB2312" w:cs="仿宋_GB2312"/>
        <w:sz w:val="24"/>
        <w:szCs w:val="24"/>
        <w:lang w:eastAsia="zh-CN"/>
      </w:rPr>
    </w:pPr>
    <w:r>
      <w:rPr>
        <w:rFonts w:hint="eastAsia" w:ascii="仿宋_GB2312" w:hAnsi="仿宋_GB2312" w:eastAsia="仿宋_GB2312" w:cs="仿宋_GB2312"/>
        <w:sz w:val="24"/>
        <w:szCs w:val="24"/>
      </w:rPr>
      <w:t>青岛市房屋建筑施工安全生产考核管理平台</w:t>
    </w:r>
    <w:r>
      <w:rPr>
        <w:rFonts w:hint="eastAsia" w:ascii="仿宋_GB2312" w:hAnsi="仿宋_GB2312" w:eastAsia="仿宋_GB2312" w:cs="仿宋_GB2312"/>
        <w:sz w:val="24"/>
        <w:szCs w:val="24"/>
        <w:lang w:val="en-US" w:eastAsia="zh-CN"/>
      </w:rPr>
      <w:t>-</w:t>
    </w:r>
    <w:r>
      <w:rPr>
        <w:rFonts w:hint="eastAsia" w:ascii="仿宋_GB2312" w:hAnsi="仿宋_GB2312" w:eastAsia="仿宋_GB2312" w:cs="仿宋_GB2312"/>
        <w:sz w:val="24"/>
        <w:szCs w:val="24"/>
      </w:rPr>
      <w:t>操作使用手册</w:t>
    </w:r>
    <w:r>
      <w:rPr>
        <w:rFonts w:hint="eastAsia" w:ascii="仿宋_GB2312" w:hAnsi="仿宋_GB2312" w:eastAsia="仿宋_GB2312" w:cs="仿宋_GB2312"/>
        <w:sz w:val="24"/>
        <w:szCs w:val="24"/>
        <w:lang w:eastAsia="zh-CN"/>
      </w:rPr>
      <w:t>（</w:t>
    </w:r>
    <w:r>
      <w:rPr>
        <w:rFonts w:hint="eastAsia" w:ascii="仿宋_GB2312" w:hAnsi="仿宋_GB2312" w:eastAsia="仿宋_GB2312" w:cs="仿宋_GB2312"/>
        <w:sz w:val="24"/>
        <w:szCs w:val="24"/>
        <w:lang w:val="en-US" w:eastAsia="zh-CN"/>
      </w:rPr>
      <w:t>企业端</w:t>
    </w:r>
    <w:r>
      <w:rPr>
        <w:rFonts w:hint="eastAsia" w:ascii="仿宋_GB2312" w:hAnsi="仿宋_GB2312" w:eastAsia="仿宋_GB2312" w:cs="仿宋_GB2312"/>
        <w:sz w:val="24"/>
        <w:szCs w:val="24"/>
        <w:lang w:eastAsia="zh-CN"/>
      </w:rPr>
      <w:t>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9CF642"/>
    <w:multiLevelType w:val="singleLevel"/>
    <w:tmpl w:val="AB9CF642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320DF1B"/>
    <w:multiLevelType w:val="multilevel"/>
    <w:tmpl w:val="0320DF1B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078359B4"/>
    <w:multiLevelType w:val="singleLevel"/>
    <w:tmpl w:val="078359B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097C21B2"/>
    <w:multiLevelType w:val="singleLevel"/>
    <w:tmpl w:val="097C21B2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19E777C3"/>
    <w:multiLevelType w:val="singleLevel"/>
    <w:tmpl w:val="19E777C3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AD7501E"/>
    <w:multiLevelType w:val="multilevel"/>
    <w:tmpl w:val="1AD7501E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6">
    <w:nsid w:val="4DFC65A3"/>
    <w:multiLevelType w:val="singleLevel"/>
    <w:tmpl w:val="4DFC65A3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M4NDA5ZGMyNjUzN2FmZDVmYWRhNWNmNGQ1MTcifQ=="/>
  </w:docVars>
  <w:rsids>
    <w:rsidRoot w:val="0280795D"/>
    <w:rsid w:val="00013654"/>
    <w:rsid w:val="009835C9"/>
    <w:rsid w:val="0280795D"/>
    <w:rsid w:val="03960557"/>
    <w:rsid w:val="03E33071"/>
    <w:rsid w:val="041676D2"/>
    <w:rsid w:val="051F457C"/>
    <w:rsid w:val="065B1AF1"/>
    <w:rsid w:val="069D39AB"/>
    <w:rsid w:val="06E70E26"/>
    <w:rsid w:val="07730A4D"/>
    <w:rsid w:val="07B70A9C"/>
    <w:rsid w:val="08F42824"/>
    <w:rsid w:val="091F7F85"/>
    <w:rsid w:val="094422A3"/>
    <w:rsid w:val="09594501"/>
    <w:rsid w:val="09A75AD6"/>
    <w:rsid w:val="0B2E0D28"/>
    <w:rsid w:val="0EC731B4"/>
    <w:rsid w:val="0F803E6A"/>
    <w:rsid w:val="10213D91"/>
    <w:rsid w:val="11A062B7"/>
    <w:rsid w:val="12521B4D"/>
    <w:rsid w:val="13BF31B2"/>
    <w:rsid w:val="13E7095B"/>
    <w:rsid w:val="13FC614D"/>
    <w:rsid w:val="14576575"/>
    <w:rsid w:val="14FE7D0A"/>
    <w:rsid w:val="1A0A518D"/>
    <w:rsid w:val="1B1F4415"/>
    <w:rsid w:val="1B8A2C16"/>
    <w:rsid w:val="1C597F1C"/>
    <w:rsid w:val="1CD64953"/>
    <w:rsid w:val="1D666D95"/>
    <w:rsid w:val="1DC20A20"/>
    <w:rsid w:val="1E753139"/>
    <w:rsid w:val="1EA57449"/>
    <w:rsid w:val="1EDE5FA0"/>
    <w:rsid w:val="1F2157D9"/>
    <w:rsid w:val="1F933745"/>
    <w:rsid w:val="1FFC0537"/>
    <w:rsid w:val="21913E66"/>
    <w:rsid w:val="219C4B33"/>
    <w:rsid w:val="234C2589"/>
    <w:rsid w:val="25105DD6"/>
    <w:rsid w:val="269205A8"/>
    <w:rsid w:val="2A5D27F7"/>
    <w:rsid w:val="2C8B5ED0"/>
    <w:rsid w:val="2CA4467B"/>
    <w:rsid w:val="2D35408E"/>
    <w:rsid w:val="300F6E18"/>
    <w:rsid w:val="30812C8D"/>
    <w:rsid w:val="30C35BEC"/>
    <w:rsid w:val="31B732C3"/>
    <w:rsid w:val="3279265B"/>
    <w:rsid w:val="33807A8C"/>
    <w:rsid w:val="341A2DFF"/>
    <w:rsid w:val="34A80273"/>
    <w:rsid w:val="34E42621"/>
    <w:rsid w:val="3553358D"/>
    <w:rsid w:val="35EF78B8"/>
    <w:rsid w:val="36211653"/>
    <w:rsid w:val="37876454"/>
    <w:rsid w:val="379E50E8"/>
    <w:rsid w:val="394014F6"/>
    <w:rsid w:val="39DA4FC2"/>
    <w:rsid w:val="3A610169"/>
    <w:rsid w:val="3A744447"/>
    <w:rsid w:val="3A7F2C50"/>
    <w:rsid w:val="3A8D5509"/>
    <w:rsid w:val="3E185DD0"/>
    <w:rsid w:val="408E0172"/>
    <w:rsid w:val="41354204"/>
    <w:rsid w:val="417B60BB"/>
    <w:rsid w:val="42790B95"/>
    <w:rsid w:val="42FC76D0"/>
    <w:rsid w:val="434D5705"/>
    <w:rsid w:val="437A7D0D"/>
    <w:rsid w:val="447444F9"/>
    <w:rsid w:val="448D5E4F"/>
    <w:rsid w:val="44D0671E"/>
    <w:rsid w:val="45781118"/>
    <w:rsid w:val="46247E95"/>
    <w:rsid w:val="466C1FB6"/>
    <w:rsid w:val="471C3E9C"/>
    <w:rsid w:val="49A40861"/>
    <w:rsid w:val="4B4273E6"/>
    <w:rsid w:val="4B667DDC"/>
    <w:rsid w:val="4BC84DB7"/>
    <w:rsid w:val="4BF70A34"/>
    <w:rsid w:val="4E316796"/>
    <w:rsid w:val="4E845FF4"/>
    <w:rsid w:val="50285660"/>
    <w:rsid w:val="51860D16"/>
    <w:rsid w:val="520E4D2A"/>
    <w:rsid w:val="522E2CD6"/>
    <w:rsid w:val="533D178D"/>
    <w:rsid w:val="53B4545D"/>
    <w:rsid w:val="540006A2"/>
    <w:rsid w:val="54FA7921"/>
    <w:rsid w:val="55F63C7B"/>
    <w:rsid w:val="59C05598"/>
    <w:rsid w:val="5ACC7530"/>
    <w:rsid w:val="5B3E1BF4"/>
    <w:rsid w:val="5C9A259D"/>
    <w:rsid w:val="5D706D19"/>
    <w:rsid w:val="5D7C348F"/>
    <w:rsid w:val="5E386F73"/>
    <w:rsid w:val="5E7701EB"/>
    <w:rsid w:val="5EFF6126"/>
    <w:rsid w:val="5F1D035A"/>
    <w:rsid w:val="5FAB0A44"/>
    <w:rsid w:val="60D300CA"/>
    <w:rsid w:val="61146932"/>
    <w:rsid w:val="62045801"/>
    <w:rsid w:val="62B24E53"/>
    <w:rsid w:val="63464323"/>
    <w:rsid w:val="637644DD"/>
    <w:rsid w:val="63867492"/>
    <w:rsid w:val="63EF6080"/>
    <w:rsid w:val="64D63485"/>
    <w:rsid w:val="68725BBA"/>
    <w:rsid w:val="68FE4C4E"/>
    <w:rsid w:val="69925493"/>
    <w:rsid w:val="6A2627B9"/>
    <w:rsid w:val="6A582B8E"/>
    <w:rsid w:val="6A756A3B"/>
    <w:rsid w:val="6A9E4A45"/>
    <w:rsid w:val="6C172D01"/>
    <w:rsid w:val="6DDB1B0C"/>
    <w:rsid w:val="6E1B015A"/>
    <w:rsid w:val="6E297E13"/>
    <w:rsid w:val="6E5C4592"/>
    <w:rsid w:val="6F9C0CC8"/>
    <w:rsid w:val="70710506"/>
    <w:rsid w:val="71E74F23"/>
    <w:rsid w:val="72E0457B"/>
    <w:rsid w:val="73426189"/>
    <w:rsid w:val="73C100B8"/>
    <w:rsid w:val="74D65C35"/>
    <w:rsid w:val="76B0242E"/>
    <w:rsid w:val="77164B70"/>
    <w:rsid w:val="78105A87"/>
    <w:rsid w:val="78146346"/>
    <w:rsid w:val="783F55F2"/>
    <w:rsid w:val="78884D70"/>
    <w:rsid w:val="79BF0534"/>
    <w:rsid w:val="7A523156"/>
    <w:rsid w:val="7B7346BE"/>
    <w:rsid w:val="7C015B3F"/>
    <w:rsid w:val="7C647170"/>
    <w:rsid w:val="7DAF0C8C"/>
    <w:rsid w:val="7DB91536"/>
    <w:rsid w:val="7E07436F"/>
    <w:rsid w:val="7E7A413F"/>
    <w:rsid w:val="7EDC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480" w:lineRule="auto"/>
      <w:ind w:left="0" w:firstLine="0"/>
      <w:jc w:val="left"/>
      <w:outlineLvl w:val="0"/>
    </w:pPr>
    <w:rPr>
      <w:rFonts w:eastAsia="黑体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0" w:firstLine="0"/>
      <w:outlineLvl w:val="1"/>
    </w:pPr>
    <w:rPr>
      <w:rFonts w:ascii="Arial" w:hAnsi="Arial" w:eastAsia="宋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0" w:firstLine="400"/>
      <w:outlineLvl w:val="2"/>
    </w:pPr>
    <w:rPr>
      <w:rFonts w:eastAsia="宋体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0"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0"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8"/>
    </w:pPr>
    <w:rPr>
      <w:rFonts w:ascii="Arial" w:hAnsi="Arial" w:eastAsia="黑体"/>
      <w:sz w:val="21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toc 3"/>
    <w:basedOn w:val="1"/>
    <w:next w:val="1"/>
    <w:qFormat/>
    <w:uiPriority w:val="0"/>
    <w:pPr>
      <w:ind w:left="840" w:leftChars="400"/>
    </w:p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qFormat/>
    <w:uiPriority w:val="0"/>
  </w:style>
  <w:style w:type="paragraph" w:styleId="16">
    <w:name w:val="toc 4"/>
    <w:basedOn w:val="1"/>
    <w:next w:val="1"/>
    <w:qFormat/>
    <w:uiPriority w:val="0"/>
    <w:pPr>
      <w:ind w:left="1260" w:leftChars="600"/>
    </w:pPr>
  </w:style>
  <w:style w:type="paragraph" w:styleId="17">
    <w:name w:val="toc 2"/>
    <w:basedOn w:val="1"/>
    <w:next w:val="1"/>
    <w:qFormat/>
    <w:uiPriority w:val="0"/>
    <w:pPr>
      <w:ind w:left="420" w:leftChars="2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Hyperlink"/>
    <w:basedOn w:val="20"/>
    <w:qFormat/>
    <w:uiPriority w:val="0"/>
    <w:rPr>
      <w:color w:val="0000FF"/>
      <w:u w:val="single"/>
    </w:rPr>
  </w:style>
  <w:style w:type="paragraph" w:customStyle="1" w:styleId="22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3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footer" Target="footer1.xml"/><Relationship Id="rId39" Type="http://schemas.openxmlformats.org/officeDocument/2006/relationships/customXml" Target="../customXml/item1.xml"/><Relationship Id="rId38" Type="http://schemas.openxmlformats.org/officeDocument/2006/relationships/image" Target="media/image33.jpe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2866</Words>
  <Characters>3024</Characters>
  <Lines>0</Lines>
  <Paragraphs>0</Paragraphs>
  <TotalTime>10</TotalTime>
  <ScaleCrop>false</ScaleCrop>
  <LinksUpToDate>false</LinksUpToDate>
  <CharactersWithSpaces>3089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2024-07-31T00:16:00Z</dcterms:created>
  <dc:creator>非你不可</dc:creator>
  <cp:lastModifiedBy>何弃疗</cp:lastModifiedBy>
  <dcterms:modified xsi:type="dcterms:W3CDTF">2025-06-13T02:08:40Z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45F3F94FA08E45D690668A36BF587CC1_13</vt:lpwstr>
  </property>
  <property fmtid="{D5CDD505-2E9C-101B-9397-08002B2CF9AE}" pid="4" name="KSOTemplateDocerSaveRecord">
    <vt:lpwstr>eyJoZGlkIjoiNWVmMTg3ZDk3MGZmYmEzYmQ4ZDEzNzNjMzFhZDRjZDIiLCJ1c2VySWQiOiI1NzAyNzE5MjEifQ==</vt:lpwstr>
  </property>
</Properties>
</file>